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501" w:rsidRPr="00382CC9" w:rsidRDefault="00EF7501" w:rsidP="00EF7501">
      <w:pPr>
        <w:pStyle w:val="a3"/>
        <w:jc w:val="center"/>
      </w:pPr>
      <w:r w:rsidRPr="005716EE">
        <w:rPr>
          <w:noProof/>
        </w:rPr>
        <w:drawing>
          <wp:inline distT="0" distB="0" distL="0" distR="0" wp14:anchorId="340B3870" wp14:editId="2D80DECE">
            <wp:extent cx="50292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01" w:rsidRPr="00382CC9" w:rsidRDefault="00EF7501" w:rsidP="00EF7501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:rsidR="00EF7501" w:rsidRPr="00382CC9" w:rsidRDefault="00EF7501" w:rsidP="00EF7501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:rsidR="00EF7501" w:rsidRPr="00382CC9" w:rsidRDefault="00EF7501" w:rsidP="00EF7501">
      <w:pPr>
        <w:pStyle w:val="a3"/>
        <w:spacing w:after="0"/>
        <w:jc w:val="center"/>
        <w:rPr>
          <w:sz w:val="28"/>
          <w:szCs w:val="28"/>
        </w:rPr>
      </w:pPr>
    </w:p>
    <w:p w:rsidR="00EF7501" w:rsidRPr="00382CC9" w:rsidRDefault="00EF7501" w:rsidP="00EF7501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:rsidR="00EF7501" w:rsidRPr="00743D43" w:rsidRDefault="00EF7501" w:rsidP="00EF7501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</w:p>
    <w:p w:rsidR="00EF7501" w:rsidRPr="009134AF" w:rsidRDefault="00EF7501" w:rsidP="00EF7501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134AF">
        <w:rPr>
          <w:sz w:val="28"/>
          <w:szCs w:val="28"/>
        </w:rPr>
        <w:t xml:space="preserve">9 декабря 2021 года                              </w:t>
      </w:r>
      <w:r w:rsidRPr="009134AF">
        <w:rPr>
          <w:sz w:val="28"/>
          <w:szCs w:val="28"/>
        </w:rPr>
        <w:tab/>
        <w:t xml:space="preserve">            № 10</w:t>
      </w:r>
      <w:r>
        <w:rPr>
          <w:sz w:val="28"/>
          <w:szCs w:val="28"/>
        </w:rPr>
        <w:t>0</w:t>
      </w:r>
    </w:p>
    <w:p w:rsidR="00EF7501" w:rsidRPr="009134AF" w:rsidRDefault="00EF7501" w:rsidP="00EF7501">
      <w:pPr>
        <w:pStyle w:val="3"/>
        <w:tabs>
          <w:tab w:val="left" w:pos="7371"/>
        </w:tabs>
        <w:rPr>
          <w:sz w:val="28"/>
          <w:szCs w:val="28"/>
        </w:rPr>
      </w:pPr>
      <w:r w:rsidRPr="009134AF">
        <w:rPr>
          <w:sz w:val="28"/>
          <w:szCs w:val="28"/>
        </w:rPr>
        <w:t>г. Переславль-Залесский</w:t>
      </w:r>
    </w:p>
    <w:p w:rsidR="00EF7501" w:rsidRPr="00B54B47" w:rsidRDefault="00EF7501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17DF8" wp14:editId="6F4A77A5">
                <wp:simplePos x="0" y="0"/>
                <wp:positionH relativeFrom="column">
                  <wp:posOffset>5715</wp:posOffset>
                </wp:positionH>
                <wp:positionV relativeFrom="paragraph">
                  <wp:posOffset>57785</wp:posOffset>
                </wp:positionV>
                <wp:extent cx="5934075" cy="561975"/>
                <wp:effectExtent l="0" t="0" r="9525" b="952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B47" w:rsidRPr="006546AE" w:rsidRDefault="00B54B47" w:rsidP="00B54B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546A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Переславль-Залесский Ярославской области на 2022 год и плановый период 2023 и 2024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017DF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45pt;margin-top:4.55pt;width:467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" stroked="f">
                <v:textbox>
                  <w:txbxContent>
                    <w:p w:rsidR="00B54B47" w:rsidRPr="006546AE" w:rsidRDefault="00B54B47" w:rsidP="00B54B47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546A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 бюджете городского округа город Переславль-Залесский Ярославской области на 2022 год и плановый период 2023 и 2024 годов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8"/>
          <w:szCs w:val="28"/>
        </w:rPr>
        <w:tab/>
      </w:r>
      <w:r w:rsidRPr="00B54B47">
        <w:rPr>
          <w:rFonts w:ascii="Times New Roman" w:hAnsi="Times New Roman" w:cs="Times New Roman"/>
          <w:sz w:val="26"/>
          <w:szCs w:val="26"/>
        </w:rPr>
        <w:t>В соответствии с Бюджетным кодексом Российской Федерации, Положением о бюджетном процессе в городском округе город Переславль-Залесский Ярославской области,</w:t>
      </w:r>
    </w:p>
    <w:p w:rsidR="00B54B47" w:rsidRPr="00B54B47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Переславль-Залесская городская Дума РЕШИЛА:</w:t>
      </w:r>
    </w:p>
    <w:p w:rsidR="00B54B47" w:rsidRPr="00B54B47" w:rsidRDefault="00B54B47" w:rsidP="00B54B4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общий объем доходов –2 343 130 467,00 рублей;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общий объем расходов – 2 408 008 467,00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дефицит – 64 878 000,00 рублей.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городского округа на плановый период 2023 и 2024 годов: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на 2023 год: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общий объем доходов – 2 186 892 465,00 рубл</w:t>
      </w:r>
      <w:r w:rsidR="006546AE">
        <w:rPr>
          <w:rFonts w:ascii="Times New Roman" w:hAnsi="Times New Roman" w:cs="Times New Roman"/>
          <w:sz w:val="26"/>
          <w:szCs w:val="26"/>
        </w:rPr>
        <w:t>ей</w:t>
      </w:r>
      <w:r w:rsidRPr="00B54B47">
        <w:rPr>
          <w:rFonts w:ascii="Times New Roman" w:hAnsi="Times New Roman" w:cs="Times New Roman"/>
          <w:sz w:val="26"/>
          <w:szCs w:val="26"/>
        </w:rPr>
        <w:t>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общий объем расходов – 2 252 209 465,00 рублей, в том числе условно утвержденные расходы в сумме 16 329 250,00 рублей;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дефицит – 65 317 000,00 рублей;</w:t>
      </w:r>
    </w:p>
    <w:p w:rsidR="00B54B47" w:rsidRPr="00B54B47" w:rsidRDefault="00B54B47" w:rsidP="00B54B47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на 2024 год: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общий объем доходов – 2 125 992 274,00 рубля;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общий объем расходов – 2 193 588 342,00 рубля, в том числе условно утвержденные расходы в сумме 33 798 033,00 рубля;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дефицит – 67 596 068,00 рублей.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1 января 2023 года в сумме 218 821 750,00 рублей, в том числе верхний предел долга по муниципальным гарантиям в сумме 0,00 рублей;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1 января 2024 года в сумме 284 138 750,00 рублей, в том числе верхний предел долга по муниципальным гарантиям в сумме 0,00 рублей;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1 января 2025 года в сумме 351 734 968,00 рублей, в том числе верхний предел долга по муниципальным гарантиям в сумме 0,00 рублей.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2022 году 6 746 491,00 рубль;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2023 году 19 172 015,00 рублей;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lastRenderedPageBreak/>
        <w:t>- в 2024 году 22 224 454,00 рубля.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2022 году в сумме 341 375 330,00 рублей;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2023 году в сумме 358 651 551,00 рубль;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2024 году в сумме 381 351 038,00 рублей.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2022 году в сумме 2 380 938 340,00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в 2023 году в сумме 2 218 217 220,00 рублей;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в 2024 году в сумме 2 166 284 746,00 рублей.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2022 году в сумме 27 070 127,00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в 2023 году в сумме 33 392 245,00 рублей;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в 2024 году в сумме 27 303 596,00 рублей.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2022 год в сумме 500 000,00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2023 год в сумме 500 000,00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2024 год в сумме 500 000,00 рублей.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в 2022 году в сумме 127 891 082,00 рубля;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в 2023 году в сумме 107 948 868,00 рублей;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- в 2024 году в сумме 107 948 868,00 рублей.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10.</w:t>
      </w:r>
      <w:r w:rsidR="006546AE">
        <w:rPr>
          <w:rFonts w:ascii="Times New Roman" w:hAnsi="Times New Roman" w:cs="Times New Roman"/>
          <w:sz w:val="26"/>
          <w:szCs w:val="26"/>
        </w:rPr>
        <w:t xml:space="preserve"> </w:t>
      </w:r>
      <w:r w:rsidRPr="00B54B47">
        <w:rPr>
          <w:rFonts w:ascii="Times New Roman" w:hAnsi="Times New Roman" w:cs="Times New Roman"/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в 2022 году - в сумме 1 694 350 467,00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в 2023 году - в сумме 1 533 722 465,00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в 2024 году - в сумме 1 450 031 595,00 рублей.</w:t>
      </w:r>
    </w:p>
    <w:p w:rsidR="00B54B47" w:rsidRPr="00B54B47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ab/>
        <w:t xml:space="preserve">11. Утвердить перечень главных распорядителей средств бюджета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согласно приложению 1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12. Утвердить прогнозируемые доходы бюджета городского округа на 2022 год в соответствии с классификацией доходов бюджетов Российской Федерации согласно приложению 2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13. Утвердить прогнозируемые доходы бюджета городского округа на плановый период 2023 и 2024 годов в соответствии с классификацией доходов бюджетов Российской Федерации согласно приложению 3 к настоящему решению.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14.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согласно приложению 4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15.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2022 год согласно приложению 5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16. Утвердить расходы бюджета городского округа по целевым статьям (муниципальным программам и непрограммным направлениям деятельности) и </w:t>
      </w:r>
      <w:r w:rsidRPr="00B54B47">
        <w:rPr>
          <w:rFonts w:ascii="Times New Roman" w:hAnsi="Times New Roman" w:cs="Times New Roman"/>
          <w:sz w:val="26"/>
          <w:szCs w:val="26"/>
        </w:rPr>
        <w:lastRenderedPageBreak/>
        <w:t>группам видов расходов классификации расходов бюджетов Российской Федерации на плановый период 2023 и 2024 годов согласно приложению 6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17. Утвердить ведомственную структуру расходов бюджета городского округа на 2022 год согласно приложению 7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18. Утвердить ведомственную структуру расходов бюджета городского округа на плановый период 2023 и 2024 годов согласно приложению 8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19. Утвердить источники финансирования дефицита бюджета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 xml:space="preserve">годов согласно приложению 9 к настоящему решению.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20. Утвердить программу муниципальных внутренних заимствований бюджета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согласно приложению 10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21. Установить, что остатки средств на счетах Управления финансов Администрации города Переславля-Залесского, открытых в Управлении федерального казначейства по Ярославской области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Управлением финансов Администрации города Переславля-Залесского в 2022 году с соответствующих счетов на лицевой счет Управления финансов Администрации города 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Управлением финансов Администрации города 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22.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пожертвования), имеющие целевое назначение, поступившие в бюджет городского округа сверх бюджетных ассигнований, утвержденных настоящим решением,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В случае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23. Установить, что в 2022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24. Предоставить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</w:t>
      </w:r>
      <w:r w:rsidRPr="00B54B47">
        <w:rPr>
          <w:rFonts w:ascii="Times New Roman" w:hAnsi="Times New Roman" w:cs="Times New Roman"/>
          <w:sz w:val="26"/>
          <w:szCs w:val="26"/>
        </w:rPr>
        <w:lastRenderedPageBreak/>
        <w:t xml:space="preserve">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25. Предоставить на 2022 год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субсидии на поддержку социально ориентированных некоммерческих организаций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 на 2022-2024 годы.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26. Предоставить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некоммерческим организациям субсидию на 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27. Осуществлять в 2022 году и плановом периоде 2023 и 2024 годов 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Hlk518484377"/>
      <w:r w:rsidRPr="00B54B47">
        <w:rPr>
          <w:rFonts w:ascii="Times New Roman" w:hAnsi="Times New Roman" w:cs="Times New Roman"/>
          <w:bCs/>
          <w:sz w:val="26"/>
          <w:szCs w:val="26"/>
        </w:rPr>
        <w:t>28.</w:t>
      </w:r>
      <w:bookmarkEnd w:id="0"/>
      <w:r w:rsidRPr="00B54B47">
        <w:rPr>
          <w:rFonts w:ascii="Times New Roman" w:hAnsi="Times New Roman" w:cs="Times New Roman"/>
          <w:bCs/>
          <w:sz w:val="26"/>
          <w:szCs w:val="26"/>
        </w:rPr>
        <w:t xml:space="preserve"> Предоставить на 2022 год и плановый период 2023 и 2024 годов субсидию социально ориентированным некоммерческим организациям на реализацию проекта по обеспечению развития системы дополнительного образования детей в городском округе город Переславль-Залесский Ярославской области в части внедрения </w:t>
      </w:r>
      <w:r w:rsidRPr="00B54B47">
        <w:rPr>
          <w:rFonts w:ascii="Times New Roman" w:hAnsi="Times New Roman" w:cs="Times New Roman"/>
          <w:sz w:val="26"/>
          <w:szCs w:val="26"/>
        </w:rPr>
        <w:t xml:space="preserve">механизма персонифицированного финансирования в рамках </w:t>
      </w:r>
      <w:r w:rsidRPr="00B54B47">
        <w:rPr>
          <w:rFonts w:ascii="Times New Roman" w:hAnsi="Times New Roman" w:cs="Times New Roman"/>
          <w:bCs/>
          <w:sz w:val="26"/>
          <w:szCs w:val="26"/>
        </w:rPr>
        <w:t xml:space="preserve"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 на 2022-2024 годы. 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4B47">
        <w:rPr>
          <w:rFonts w:ascii="Times New Roman" w:eastAsia="Calibri" w:hAnsi="Times New Roman" w:cs="Times New Roman"/>
          <w:sz w:val="26"/>
          <w:szCs w:val="26"/>
        </w:rPr>
        <w:t xml:space="preserve">29. Осуществлять в 2022 году </w:t>
      </w:r>
      <w:r w:rsidRPr="00B54B47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предоставление субсидий </w:t>
      </w:r>
      <w:r w:rsidRPr="00B54B47">
        <w:rPr>
          <w:rFonts w:ascii="Times New Roman" w:hAnsi="Times New Roman" w:cs="Times New Roman"/>
          <w:color w:val="000000"/>
          <w:sz w:val="26"/>
          <w:szCs w:val="26"/>
        </w:rPr>
        <w:t>организациям</w:t>
      </w:r>
      <w:r w:rsidRPr="00B54B47">
        <w:rPr>
          <w:rFonts w:ascii="Times New Roman" w:hAnsi="Times New Roman" w:cs="Times New Roman"/>
          <w:color w:val="2D2D2D"/>
          <w:spacing w:val="2"/>
          <w:sz w:val="26"/>
          <w:szCs w:val="26"/>
        </w:rPr>
        <w:t>, оказывающим населению услуги в общих отделениях общественных бань</w:t>
      </w:r>
      <w:r w:rsidRPr="00B54B4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B54B47">
        <w:rPr>
          <w:rFonts w:ascii="Times New Roman" w:hAnsi="Times New Roman" w:cs="Times New Roman"/>
          <w:sz w:val="26"/>
          <w:szCs w:val="26"/>
        </w:rPr>
        <w:t>городского округа город Переславль-Залесский</w:t>
      </w:r>
      <w:r w:rsidRPr="00B54B47">
        <w:rPr>
          <w:rFonts w:ascii="Times New Roman" w:hAnsi="Times New Roman" w:cs="Times New Roman"/>
          <w:spacing w:val="2"/>
          <w:sz w:val="26"/>
          <w:szCs w:val="26"/>
        </w:rPr>
        <w:t xml:space="preserve"> Ярославской области, </w:t>
      </w:r>
      <w:r w:rsidRPr="00B54B47">
        <w:rPr>
          <w:rFonts w:ascii="Times New Roman" w:hAnsi="Times New Roman" w:cs="Times New Roman"/>
          <w:sz w:val="26"/>
          <w:szCs w:val="26"/>
        </w:rPr>
        <w:t>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Pr="00B54B4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B54B47">
        <w:rPr>
          <w:rFonts w:ascii="Times New Roman" w:eastAsia="Calibri" w:hAnsi="Times New Roman" w:cs="Times New Roman"/>
          <w:sz w:val="26"/>
          <w:szCs w:val="26"/>
        </w:rPr>
        <w:t xml:space="preserve">30. Осуществлять в 2022 году </w:t>
      </w:r>
      <w:r w:rsidRPr="00B54B47">
        <w:rPr>
          <w:rFonts w:ascii="Times New Roman" w:hAnsi="Times New Roman" w:cs="Times New Roman"/>
          <w:spacing w:val="2"/>
          <w:sz w:val="26"/>
          <w:szCs w:val="26"/>
        </w:rPr>
        <w:t>предоставление субсидий на возмещение части затрат на горюче-смазочные материалы организациям любых форм собственности и индивидуальным предпринимателям,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B54B47">
        <w:rPr>
          <w:rFonts w:ascii="Times New Roman" w:hAnsi="Times New Roman" w:cs="Times New Roman"/>
          <w:spacing w:val="2"/>
          <w:sz w:val="26"/>
          <w:szCs w:val="26"/>
        </w:rPr>
        <w:t>31. Осуществлять в 2022 году предоставление субсидий на частичное возмещение недополученных доходов юридическим лицам и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B54B47">
        <w:rPr>
          <w:rFonts w:ascii="Times New Roman" w:hAnsi="Times New Roman" w:cs="Times New Roman"/>
          <w:sz w:val="26"/>
          <w:szCs w:val="26"/>
          <w:lang w:eastAsia="ar-SA"/>
        </w:rPr>
        <w:t>32. Осуществлять в 2022 году и плановом периоде 2023 и 2024 годов предоставление субсидий казачьим обществам городского округа город Переславль-Залесский Ярославской области в рамках исполнения городской целевой программы «Развитие казачества в городском округе город Переславль-Залесский Ярославской области» на 2022-2024 годы.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B54B47">
        <w:rPr>
          <w:rFonts w:ascii="Times New Roman" w:hAnsi="Times New Roman" w:cs="Times New Roman"/>
          <w:sz w:val="26"/>
          <w:szCs w:val="26"/>
          <w:lang w:eastAsia="ar-SA"/>
        </w:rPr>
        <w:t xml:space="preserve">33. Предоставить на 2022 год и плановый период 2023 и 2024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</w:t>
      </w:r>
      <w:r w:rsidRPr="00B54B47">
        <w:rPr>
          <w:rFonts w:ascii="Times New Roman" w:hAnsi="Times New Roman" w:cs="Times New Roman"/>
          <w:sz w:val="26"/>
          <w:szCs w:val="26"/>
          <w:lang w:eastAsia="ar-SA"/>
        </w:rPr>
        <w:lastRenderedPageBreak/>
        <w:t>одиноких и престарелых граждан, не имеющих своего жилья или потерявших его в результате стихийных бедствий.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34. Предоставление субсидий, указанных в пунктах 28-37 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35. Предоставить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муниципальным бюджетным и автономным учреждениям городского округа город Переславль-Залесский Ярославской области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36. Установить, что в соответствии с пунктом 1 статьи 78.1 Бюджетного кодекса Российской Федерации в 2022 году и плановом периоде 2023 и 2024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области на финансовое обеспечение выполнения ими муниципального задания, а также на иные цели.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37. Установить, что в соответствии со статьей 78.2 Бюджетного кодекса Российской Федерации в 2022 году и плановом периоде 2023 и 2024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38.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39. Установить, что расходы на содержание органов местного самоуправления города Переславля-Залесского осуществляются в пределах норматива, утвержденного Правительством Ярославской области.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40. Утвердить: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2022 год согласно приложению 11 к настоящему решению;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плановый период 2023 и 2024 годов согласно приложению 12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41.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lastRenderedPageBreak/>
        <w:t xml:space="preserve">42.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города Переславля-Залесского действий, связанных с расходованием средств бюджета городского округа, осуществляется в пределах бюджетных ассигнований, утвержденных главным распорядителям бюджетных средств в бюджете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по соответствующим кодам классификации расходов бюджета.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43.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44. Установить, что в ходе исполнения бюджета городского округа доходы, фактически полученные при исполнении бюджета городского округа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45. Установить, что в ходе исполнения бюджета городского округа Управление финансов Администрации города 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lastRenderedPageBreak/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</w:t>
      </w:r>
      <w:proofErr w:type="spellStart"/>
      <w:r w:rsidRPr="00B54B4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B54B47">
        <w:rPr>
          <w:rFonts w:ascii="Times New Roman" w:hAnsi="Times New Roman" w:cs="Times New Roman"/>
          <w:sz w:val="26"/>
          <w:szCs w:val="26"/>
        </w:rPr>
        <w:t xml:space="preserve"> к средствам вышестоящих бюджетов;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</w:t>
      </w:r>
      <w:r w:rsidRPr="00AF67F9">
        <w:rPr>
          <w:rFonts w:ascii="Times New Roman" w:hAnsi="Times New Roman" w:cs="Times New Roman"/>
          <w:sz w:val="26"/>
          <w:szCs w:val="26"/>
        </w:rPr>
        <w:t>на 01.01.202</w:t>
      </w:r>
      <w:r w:rsidR="00AF67F9" w:rsidRPr="00AF67F9">
        <w:rPr>
          <w:rFonts w:ascii="Times New Roman" w:hAnsi="Times New Roman" w:cs="Times New Roman"/>
          <w:sz w:val="26"/>
          <w:szCs w:val="26"/>
        </w:rPr>
        <w:t>2</w:t>
      </w:r>
      <w:r w:rsidRPr="00B54B47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по результатам ревизий (проверок);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кодам аналитических показателей, в том числе, в целях погашения просроченной кредиторской задолженности прошлых лет;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пределах, утвержденных главному распорядителю бюджетных средств, объемов бюджетных ассигнований)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</w:t>
      </w:r>
      <w:r w:rsidRPr="00B54B47">
        <w:rPr>
          <w:rFonts w:ascii="Times New Roman" w:eastAsia="Calibri" w:hAnsi="Times New Roman" w:cs="Times New Roman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Pr="00B54B47">
        <w:rPr>
          <w:rFonts w:ascii="Times New Roman" w:hAnsi="Times New Roman" w:cs="Times New Roman"/>
          <w:sz w:val="26"/>
          <w:szCs w:val="26"/>
        </w:rPr>
        <w:t>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Управлением финансов Администрации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46. Установить, что остатки средств бюджета городского округа, сложившиеся по состоянию на 01.01.2022 года, за исключением остатков бюджетных ассигнований </w:t>
      </w:r>
      <w:r w:rsidRPr="00B54B47">
        <w:rPr>
          <w:rFonts w:ascii="Times New Roman" w:hAnsi="Times New Roman" w:cs="Times New Roman"/>
          <w:sz w:val="26"/>
          <w:szCs w:val="26"/>
        </w:rPr>
        <w:lastRenderedPageBreak/>
        <w:t>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2022 года, в том числе на оплату кредиторской задолженности с распределением между главными распорядителями бюджетных средств пропорционально объему просроченной кредиторской задолженности, сложившейся по состоянию на 01.01.2022 года.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47.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01.01.2022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48. Установить, что погашение кредиторской задолженности отраслей городского хозяйства, сложившейся по состоянию на 01.01.2022 года, осуществляется в пределах средств, предусмотренных в бюджете городского округа на 2022 год по соответствующим главным распорядителям бюджетных средств.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49.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уплате начислений по заработной плате,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При составлении и ведении кассового плана бюджета городского округа Управление финансов Администрации города 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50. Опубликовать настоящее решение в газете «Переславская неделя».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51. Настоящее решение вступает в силу с 1 января 2022 года.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B54B47" w:rsidRPr="00B54B47" w:rsidTr="009C1C91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B54B47" w:rsidRPr="00B54B47" w:rsidTr="009C1C91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4B47" w:rsidRPr="00B54B47" w:rsidRDefault="00B54B47" w:rsidP="00B54B47">
                  <w:pPr>
                    <w:tabs>
                      <w:tab w:val="right" w:pos="439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Глава города Переславля-Залесского</w:t>
                  </w: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B54B47" w:rsidRPr="00B54B47" w:rsidRDefault="00B54B47" w:rsidP="00AB292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И. 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городской Думы</w:t>
                  </w: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B54B47" w:rsidRPr="00B54B47" w:rsidRDefault="00B54B47" w:rsidP="00B54B47">
                  <w:pPr>
                    <w:spacing w:after="0" w:line="240" w:lineRule="auto"/>
                    <w:ind w:right="174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1" w:name="_GoBack"/>
                  <w:bookmarkEnd w:id="1"/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С.В. Корниенко</w:t>
                  </w:r>
                </w:p>
              </w:tc>
            </w:tr>
          </w:tbl>
          <w:p w:rsidR="00B54B47" w:rsidRPr="00B54B47" w:rsidRDefault="00B54B47" w:rsidP="00B54B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1D4B" w:rsidRPr="00B54B47" w:rsidRDefault="00061D4B" w:rsidP="00B54B47">
      <w:pPr>
        <w:spacing w:after="0" w:line="240" w:lineRule="auto"/>
        <w:rPr>
          <w:rFonts w:ascii="Times New Roman" w:hAnsi="Times New Roman" w:cs="Times New Roman"/>
        </w:rPr>
      </w:pPr>
    </w:p>
    <w:sectPr w:rsidR="00061D4B" w:rsidRPr="00B54B47" w:rsidSect="005520B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501"/>
    <w:rsid w:val="00061D4B"/>
    <w:rsid w:val="005520B9"/>
    <w:rsid w:val="006546AE"/>
    <w:rsid w:val="00AB292A"/>
    <w:rsid w:val="00AF67F9"/>
    <w:rsid w:val="00B54B47"/>
    <w:rsid w:val="00DD1713"/>
    <w:rsid w:val="00E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A64AD38"/>
  <w15:chartTrackingRefBased/>
  <w15:docId w15:val="{F04CFAC8-E246-4D50-978F-E4746427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EF75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7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F75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F75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5</cp:revision>
  <dcterms:created xsi:type="dcterms:W3CDTF">2021-12-09T14:11:00Z</dcterms:created>
  <dcterms:modified xsi:type="dcterms:W3CDTF">2021-12-09T14:38:00Z</dcterms:modified>
</cp:coreProperties>
</file>